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450D" w:rsidRPr="00841D40" w:rsidRDefault="0020450D" w:rsidP="00841D40">
      <w:pPr>
        <w:adjustRightInd w:val="0"/>
        <w:snapToGrid w:val="0"/>
        <w:spacing w:afterLines="50" w:after="156" w:line="420" w:lineRule="atLeast"/>
        <w:ind w:firstLineChars="200" w:firstLine="540"/>
        <w:rPr>
          <w:rFonts w:ascii="黑体" w:eastAsia="黑体" w:hAnsi="黑体"/>
          <w:sz w:val="27"/>
          <w:szCs w:val="27"/>
        </w:rPr>
      </w:pPr>
      <w:r w:rsidRPr="00841D40">
        <w:rPr>
          <w:rFonts w:ascii="黑体" w:eastAsia="黑体" w:hAnsi="黑体" w:hint="eastAsia"/>
          <w:sz w:val="27"/>
          <w:szCs w:val="27"/>
        </w:rPr>
        <w:t>复旦大学20</w:t>
      </w:r>
      <w:r w:rsidR="00AD57BB">
        <w:rPr>
          <w:rFonts w:ascii="黑体" w:eastAsia="黑体" w:hAnsi="黑体" w:hint="eastAsia"/>
          <w:sz w:val="27"/>
          <w:szCs w:val="27"/>
        </w:rPr>
        <w:t>20</w:t>
      </w:r>
      <w:r w:rsidRPr="00841D40">
        <w:rPr>
          <w:rFonts w:ascii="黑体" w:eastAsia="黑体" w:hAnsi="黑体" w:hint="eastAsia"/>
          <w:sz w:val="27"/>
          <w:szCs w:val="27"/>
        </w:rPr>
        <w:t>年硕士研究生招生考试自命题科目考试大纲</w:t>
      </w:r>
    </w:p>
    <w:tbl>
      <w:tblPr>
        <w:tblStyle w:val="a4"/>
        <w:tblW w:w="0" w:type="auto"/>
        <w:tblLook w:val="04A0" w:firstRow="1" w:lastRow="0" w:firstColumn="1" w:lastColumn="0" w:noHBand="0" w:noVBand="1"/>
      </w:tblPr>
      <w:tblGrid>
        <w:gridCol w:w="1382"/>
        <w:gridCol w:w="1382"/>
        <w:gridCol w:w="1383"/>
        <w:gridCol w:w="1383"/>
        <w:gridCol w:w="1383"/>
        <w:gridCol w:w="1383"/>
      </w:tblGrid>
      <w:tr w:rsidR="00841D40" w:rsidTr="00F76027">
        <w:tc>
          <w:tcPr>
            <w:tcW w:w="1382"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科目代码</w:t>
            </w:r>
          </w:p>
        </w:tc>
        <w:tc>
          <w:tcPr>
            <w:tcW w:w="1382" w:type="dxa"/>
          </w:tcPr>
          <w:p w:rsidR="00841D40" w:rsidRDefault="00B867C4"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9</w:t>
            </w:r>
            <w:r>
              <w:rPr>
                <w:rFonts w:ascii="仿宋" w:eastAsia="仿宋" w:hAnsi="仿宋"/>
                <w:sz w:val="27"/>
                <w:szCs w:val="27"/>
              </w:rPr>
              <w:t>53</w:t>
            </w:r>
          </w:p>
        </w:tc>
        <w:tc>
          <w:tcPr>
            <w:tcW w:w="1383"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科目名称</w:t>
            </w:r>
          </w:p>
        </w:tc>
        <w:tc>
          <w:tcPr>
            <w:tcW w:w="4149" w:type="dxa"/>
            <w:gridSpan w:val="3"/>
          </w:tcPr>
          <w:p w:rsidR="00841D40" w:rsidRDefault="00B867C4"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大学物理</w:t>
            </w:r>
          </w:p>
        </w:tc>
      </w:tr>
      <w:tr w:rsidR="00841D40" w:rsidTr="008B1545">
        <w:tc>
          <w:tcPr>
            <w:tcW w:w="8296" w:type="dxa"/>
            <w:gridSpan w:val="6"/>
          </w:tcPr>
          <w:p w:rsidR="00841D40" w:rsidRDefault="00841D40" w:rsidP="00841D40">
            <w:pPr>
              <w:adjustRightInd w:val="0"/>
              <w:snapToGrid w:val="0"/>
              <w:spacing w:line="420" w:lineRule="atLeast"/>
              <w:jc w:val="center"/>
              <w:rPr>
                <w:rFonts w:ascii="仿宋" w:eastAsia="仿宋" w:hAnsi="仿宋"/>
                <w:sz w:val="27"/>
                <w:szCs w:val="27"/>
              </w:rPr>
            </w:pPr>
            <w:r>
              <w:rPr>
                <w:rFonts w:ascii="仿宋" w:eastAsia="仿宋" w:hAnsi="仿宋" w:hint="eastAsia"/>
                <w:sz w:val="27"/>
                <w:szCs w:val="27"/>
              </w:rPr>
              <w:t>一、考试内容范围</w:t>
            </w:r>
          </w:p>
        </w:tc>
      </w:tr>
      <w:tr w:rsidR="00841D40" w:rsidRPr="00B867C4" w:rsidTr="008A30B7">
        <w:trPr>
          <w:trHeight w:val="7495"/>
        </w:trPr>
        <w:tc>
          <w:tcPr>
            <w:tcW w:w="8296" w:type="dxa"/>
            <w:gridSpan w:val="6"/>
          </w:tcPr>
          <w:p w:rsidR="00B867C4" w:rsidRPr="002D376F" w:rsidRDefault="00B867C4" w:rsidP="002D376F">
            <w:pPr>
              <w:adjustRightInd w:val="0"/>
              <w:snapToGrid w:val="0"/>
              <w:spacing w:beforeLines="50" w:before="156"/>
              <w:rPr>
                <w:rFonts w:ascii="楷体" w:eastAsia="楷体" w:hAnsi="楷体"/>
                <w:b/>
                <w:szCs w:val="21"/>
              </w:rPr>
            </w:pPr>
            <w:r w:rsidRPr="002D376F">
              <w:rPr>
                <w:rFonts w:ascii="楷体" w:eastAsia="楷体" w:hAnsi="楷体" w:hint="eastAsia"/>
                <w:b/>
                <w:szCs w:val="21"/>
              </w:rPr>
              <w:t>第一部分</w:t>
            </w:r>
            <w:r w:rsidRPr="002D376F">
              <w:rPr>
                <w:rFonts w:ascii="楷体" w:eastAsia="楷体" w:hAnsi="楷体"/>
                <w:b/>
                <w:szCs w:val="21"/>
              </w:rPr>
              <w:t xml:space="preserve">    力学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（一）</w:t>
            </w:r>
            <w:r w:rsidRPr="002D376F">
              <w:rPr>
                <w:rFonts w:ascii="楷体" w:eastAsia="楷体" w:hAnsi="楷体"/>
                <w:szCs w:val="21"/>
              </w:rPr>
              <w:t>质点运动学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掌握位置矢量、位移、速度、加速度等描述质点机械运动和特征的物理量。能借助于直角坐标系计算质点在平面内运动时的速度、加速度。能借助于极坐标计算质点作圆周运动时的角速度、角加速度、切向加速度和法向加速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2．理解质点运动的瞬时性、矢量性和相对性。</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3．掌握运动学两类问题的求解方法：运动学的第一类问题：由运动方程求质点的速度和加速度；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 xml:space="preserve">4. </w:t>
            </w:r>
            <w:r w:rsidRPr="002D376F">
              <w:rPr>
                <w:rFonts w:ascii="楷体" w:eastAsia="楷体" w:hAnsi="楷体" w:hint="eastAsia"/>
                <w:szCs w:val="21"/>
              </w:rPr>
              <w:t>运动学的第二类问题：由质点的速度或加速度及初始条件，求运动方程。</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（二）</w:t>
            </w:r>
            <w:r w:rsidRPr="002D376F">
              <w:rPr>
                <w:rFonts w:ascii="楷体" w:eastAsia="楷体" w:hAnsi="楷体"/>
                <w:szCs w:val="21"/>
              </w:rPr>
              <w:t>质点动力学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1.掌握牛顿运动三定律及其适用范围。求解一维变力情况下质点动力学问题。</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2.掌握功的概念及变力做功的表达式，能计算一维变力的功。掌握质点的动能定理，理解保守力做功的特点及势能概念。会计算重力、弹性力和万有引力势能，掌握机械能守恒定律。</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3</w:t>
            </w:r>
            <w:r w:rsidRPr="002D376F">
              <w:rPr>
                <w:rFonts w:ascii="楷体" w:eastAsia="楷体" w:hAnsi="楷体"/>
                <w:szCs w:val="21"/>
              </w:rPr>
              <w:t>.掌握质点的动量定理及质点系的动量守恒定律，理解质点的角动量和角动量守恒定律。掌握运用守恒定律分析力学问题的思路和方法，能求解简单系统在平面内运动的力学问题。</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（三）</w:t>
            </w:r>
            <w:r w:rsidRPr="002D376F">
              <w:rPr>
                <w:rFonts w:ascii="楷体" w:eastAsia="楷体" w:hAnsi="楷体"/>
                <w:szCs w:val="21"/>
              </w:rPr>
              <w:t>刚体力学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1.理解描述转动的角量（角位移、角速度和角加速度）与线量的关系。</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2.理解力矩、力矩的功、转动惯量、刚体的角动量和转动动能等物理量。</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3.理解转动定律和角动量守恒定律，会分析处理包括质点和刚体、平动和转动的简单系统的力学问题。</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（四）</w:t>
            </w:r>
            <w:r w:rsidRPr="002D376F">
              <w:rPr>
                <w:rFonts w:ascii="楷体" w:eastAsia="楷体" w:hAnsi="楷体"/>
                <w:szCs w:val="21"/>
              </w:rPr>
              <w:t>振动和波动</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 xml:space="preserve">1.理解描述简谐振动的各个物理量(特别是相位)及其相互关系。能根据初始条件写出一维简谐振动的运动方程，并了解其物理意义。掌握旋转矢量法，会分析有关问题。 </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2</w:t>
            </w:r>
            <w:r w:rsidRPr="002D376F">
              <w:rPr>
                <w:rFonts w:ascii="楷体" w:eastAsia="楷体" w:hAnsi="楷体"/>
                <w:szCs w:val="21"/>
              </w:rPr>
              <w:t xml:space="preserve">.理解简谐振动的基本特征。会建立弹簧振子或单摆简谐振动的微分方程。理解简谐振动的能量特征。 </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3</w:t>
            </w:r>
            <w:r w:rsidRPr="002D376F">
              <w:rPr>
                <w:rFonts w:ascii="楷体" w:eastAsia="楷体" w:hAnsi="楷体"/>
                <w:szCs w:val="21"/>
              </w:rPr>
              <w:t>.理解两个振动方向相同、同频率简谐振动的合成规律，以及合成振幅的极大和极小条件。了解两个振动方向垂直、同频率简谐振动的合成规律</w:t>
            </w:r>
            <w:r w:rsidRPr="002D376F">
              <w:rPr>
                <w:rFonts w:ascii="楷体" w:eastAsia="楷体" w:hAnsi="楷体" w:hint="eastAsia"/>
                <w:szCs w:val="21"/>
              </w:rPr>
              <w:t>。</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4</w:t>
            </w:r>
            <w:r w:rsidRPr="002D376F">
              <w:rPr>
                <w:rFonts w:ascii="楷体" w:eastAsia="楷体" w:hAnsi="楷体"/>
                <w:szCs w:val="21"/>
              </w:rPr>
              <w:t xml:space="preserve">.了解机械波产生的条件及传播过程。掌握根据已知质点简谐振动方程建立平面简谐波的波函数的方法，以及波函数的物理意义。理解描述简谐波的各物理量的物理意义及相互关系。 </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5</w:t>
            </w:r>
            <w:r w:rsidRPr="002D376F">
              <w:rPr>
                <w:rFonts w:ascii="楷体" w:eastAsia="楷体" w:hAnsi="楷体"/>
                <w:szCs w:val="21"/>
              </w:rPr>
              <w:t xml:space="preserve">.了解惠更斯原理和波的叠加原理。掌握波的相干条件，及应用相位差或波程差概念分析和确定合成振幅加强和减弱的条件和位置。 </w:t>
            </w:r>
          </w:p>
          <w:p w:rsidR="00B867C4" w:rsidRPr="002D376F" w:rsidRDefault="00B867C4" w:rsidP="002D376F">
            <w:pPr>
              <w:adjustRightInd w:val="0"/>
              <w:snapToGrid w:val="0"/>
              <w:spacing w:beforeLines="50" w:before="156"/>
              <w:rPr>
                <w:rFonts w:ascii="楷体" w:eastAsia="楷体" w:hAnsi="楷体"/>
                <w:b/>
                <w:szCs w:val="21"/>
              </w:rPr>
            </w:pPr>
            <w:r w:rsidRPr="002D376F">
              <w:rPr>
                <w:rFonts w:ascii="楷体" w:eastAsia="楷体" w:hAnsi="楷体" w:hint="eastAsia"/>
                <w:b/>
                <w:szCs w:val="21"/>
              </w:rPr>
              <w:lastRenderedPageBreak/>
              <w:t>第二部分</w:t>
            </w:r>
            <w:r w:rsidRPr="002D376F">
              <w:rPr>
                <w:rFonts w:ascii="楷体" w:eastAsia="楷体" w:hAnsi="楷体"/>
                <w:b/>
                <w:szCs w:val="21"/>
              </w:rPr>
              <w:t xml:space="preserve">  电磁学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（一）</w:t>
            </w:r>
            <w:r w:rsidRPr="002D376F">
              <w:rPr>
                <w:rFonts w:ascii="楷体" w:eastAsia="楷体" w:hAnsi="楷体"/>
                <w:szCs w:val="21"/>
              </w:rPr>
              <w:t>真空中的静电场</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1．理解库仑定律和电学单位制。</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2．掌握电场强度的概念和电场的叠加原理。根据电荷的分布能计算电场强度的空间分布，理解电偶极子和电偶极矩的概念，能计算电偶极子在均匀电场中的力矩。</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3．理解静电场的高斯定理。理解用高斯定理计算电场强度的条件和方法。</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4．理解静电场力做功的特点及静电场的环路定理，掌握电势能和电势的概念及电场强度和电势的关系。由电荷的分布，根据电势叠加原理会计算空间电势的分布。</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（二）</w:t>
            </w:r>
            <w:r w:rsidRPr="002D376F">
              <w:rPr>
                <w:rFonts w:ascii="楷体" w:eastAsia="楷体" w:hAnsi="楷体"/>
                <w:szCs w:val="21"/>
              </w:rPr>
              <w:t>静电场中的导体和电介质</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1．理解处于静电平衡条件下导体中的电场强度、电势和电荷的分布。</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2．理解孤立导体的电容和电容器的电容。会计算平板电容器、圆柱面电容器和球形电容器的电容。</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3．理解静电系统的静电能和电场的能量，理解电场能量密度的表达式，掌握简单电荷系统的电场能量的计算。</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4．了解电介质的极化机理，了解各向同性电介质中电位移矢量 和电场强度 的关系和区别。理解电介质中的高斯定理和环路定理。</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（三）</w:t>
            </w:r>
            <w:r w:rsidRPr="002D376F">
              <w:rPr>
                <w:rFonts w:ascii="楷体" w:eastAsia="楷体" w:hAnsi="楷体"/>
                <w:szCs w:val="21"/>
              </w:rPr>
              <w:t xml:space="preserve"> 稳恒电流</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1．理解稳恒电流的几个基础概念：电流强度、电流密度、欧姆定律的微分形式、电源和电动势。从场的角度理解建立稳恒电场和稳恒电流的条件电流的连续性方程，恒定条件。</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2.熟练运用基尔霍夫定律解决电路的支路电流和回路电压问题。</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（四）</w:t>
            </w:r>
            <w:r w:rsidRPr="002D376F">
              <w:rPr>
                <w:rFonts w:ascii="楷体" w:eastAsia="楷体" w:hAnsi="楷体"/>
                <w:szCs w:val="21"/>
              </w:rPr>
              <w:t>稳恒磁场</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1．掌握磁感应强度 的概念。掌握毕奥-萨伐尔定律，能由电流的分布计算空间磁感应强度 的分布。</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2．理解稳恒磁场的高斯定理。</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3．理解稳恒磁场的安培环路定理，理解用安培环路定理计算磁感应强度的条件和方法。</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理解安培定律和洛仑兹力公式。理解平面载流回路的磁矩的概念。能计算载流导线在磁场中所受的安培力；能计算平面载流回路在均匀磁场中所受的磁力矩；能分析运动电荷在均匀电场和均匀磁场中所受的力和运动。</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5．了解磁介质的磁化机理及铁磁质的磁化规律和特性，了解各向同性磁介质中磁感应强度 和磁场强度 的关系和区别，了解磁介质中的安培环路定理和高斯定理。</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（五）</w:t>
            </w:r>
            <w:r w:rsidRPr="002D376F">
              <w:rPr>
                <w:rFonts w:ascii="楷体" w:eastAsia="楷体" w:hAnsi="楷体"/>
                <w:szCs w:val="21"/>
              </w:rPr>
              <w:t>电磁感应</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1．掌握法拉第电磁感应定律，会计算回路中所产生的感应电动势。理解动生电动势和感生电动势。</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2．了解涡旋电场的概念以及静电场与涡旋电场的区别。</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3．了解自感现象和互感现象及自感系数和互感系数。</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4．理解电流系统的磁场和磁场能量密度，会计算简单电流系统的磁场能量。</w:t>
            </w:r>
          </w:p>
          <w:p w:rsidR="00B867C4" w:rsidRPr="002D376F" w:rsidRDefault="00B867C4" w:rsidP="002D376F">
            <w:pPr>
              <w:adjustRightInd w:val="0"/>
              <w:snapToGrid w:val="0"/>
              <w:spacing w:beforeLines="50" w:before="156"/>
              <w:rPr>
                <w:rFonts w:ascii="楷体" w:eastAsia="楷体" w:hAnsi="楷体"/>
                <w:b/>
                <w:szCs w:val="21"/>
              </w:rPr>
            </w:pPr>
            <w:r w:rsidRPr="002D376F">
              <w:rPr>
                <w:rFonts w:ascii="楷体" w:eastAsia="楷体" w:hAnsi="楷体" w:hint="eastAsia"/>
                <w:b/>
                <w:szCs w:val="21"/>
              </w:rPr>
              <w:lastRenderedPageBreak/>
              <w:t>第三部分</w:t>
            </w:r>
            <w:r w:rsidRPr="002D376F">
              <w:rPr>
                <w:rFonts w:ascii="楷体" w:eastAsia="楷体" w:hAnsi="楷体"/>
                <w:b/>
                <w:szCs w:val="21"/>
              </w:rPr>
              <w:t xml:space="preserve">  热学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（一）</w:t>
            </w:r>
            <w:r w:rsidRPr="002D376F">
              <w:rPr>
                <w:rFonts w:ascii="楷体" w:eastAsia="楷体" w:hAnsi="楷体"/>
                <w:szCs w:val="21"/>
              </w:rPr>
              <w:t>气体动理论</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1．了解统计物理的几个概念：统计规律、概率和统计平均值。</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2．理解理想气体状态方程，理解理想气体的宏观定义、微观模型和统计假设。</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3．理解理想气体的压强公式和温度公式，以及宏观量压强和温度的微观本质。</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4．理解能量按自由度均分定理及内能的概念，并能应用该定量计算理想气体的定压热容、定体热容和内能。</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5．了解麦克斯韦速率分布律及速率分布函数和分布曲线的物理意义。了解气体分子热运动的平均速率、方均根速率和最概然速率等三种速率。了解气体分子的平均碰撞频率和平均自由程。</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6．了解玻尔兹曼能量分布律及粒子在重力场中按高度分布的规律。</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（二）</w:t>
            </w:r>
            <w:r w:rsidRPr="002D376F">
              <w:rPr>
                <w:rFonts w:ascii="楷体" w:eastAsia="楷体" w:hAnsi="楷体"/>
                <w:szCs w:val="21"/>
              </w:rPr>
              <w:t>热力学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1．掌握功和热量的概念，理解准静态过程，掌握热力学第一定律，能根据热力学第一定律分析、计算理想气体等体、等压、等温和绝热过程中的功、热量和内能的改变量。</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2．理解循环过程的特征及热机效率和致冷机的致冷系数。理解卡诺循环以及卡诺热机的效率和卡诺致冷机的致冷系数。</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3．理解热力学第二定律的开尔文表述和克劳修斯表述。</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4．了解可逆过程和不可逆过程，了解实际的热力学过程都是不可逆的。</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5．了解热力学第二定律的统计意义，了解熵的玻尔兹曼表达式和熵增加原理。</w:t>
            </w:r>
          </w:p>
          <w:p w:rsidR="00B867C4" w:rsidRPr="002D376F" w:rsidRDefault="00B867C4" w:rsidP="002D376F">
            <w:pPr>
              <w:adjustRightInd w:val="0"/>
              <w:snapToGrid w:val="0"/>
              <w:spacing w:beforeLines="50" w:before="156"/>
              <w:rPr>
                <w:rFonts w:ascii="楷体" w:eastAsia="楷体" w:hAnsi="楷体"/>
                <w:b/>
                <w:szCs w:val="21"/>
              </w:rPr>
            </w:pPr>
            <w:r w:rsidRPr="002D376F">
              <w:rPr>
                <w:rFonts w:ascii="楷体" w:eastAsia="楷体" w:hAnsi="楷体" w:hint="eastAsia"/>
                <w:b/>
                <w:szCs w:val="21"/>
              </w:rPr>
              <w:t>第四部部分</w:t>
            </w:r>
            <w:r w:rsidRPr="002D376F">
              <w:rPr>
                <w:rFonts w:ascii="楷体" w:eastAsia="楷体" w:hAnsi="楷体"/>
                <w:b/>
                <w:szCs w:val="21"/>
              </w:rPr>
              <w:t xml:space="preserve">   光学</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（一）</w:t>
            </w:r>
            <w:r w:rsidRPr="002D376F">
              <w:rPr>
                <w:rFonts w:ascii="楷体" w:eastAsia="楷体" w:hAnsi="楷体"/>
                <w:szCs w:val="21"/>
              </w:rPr>
              <w:t>光的干涉</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1．理解光的相干性、相干无条件及获得相干光的方法，掌握光程、光程差、半波损失及光的干涉条件。</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2．理解杨氏双缝干涉，能确定干涉条纹在屏上的位置，理解薄膜的等厚干涉和等倾干涉以及增透膜和增反膜。</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3．掌握劈尖干涉，能确定条纹间距及膜的厚度差，了解牛顿环和迈克耳逊干涉仪的工作原理。</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（二）</w:t>
            </w:r>
            <w:r w:rsidRPr="002D376F">
              <w:rPr>
                <w:rFonts w:ascii="楷体" w:eastAsia="楷体" w:hAnsi="楷体"/>
                <w:szCs w:val="21"/>
              </w:rPr>
              <w:t>光的衍射</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1．了解惠更斯—菲涅耳原理及处理单缝的夫琅和费衍射的半波带法。理解单缝衍射公式，会分析、确定单缝衍射条纹的位置及缝宽和波长对衍射条纹分布的影响，了解圆孔衍射和光学仪器的分辩本领。</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2．理解光栅衍射公式，会确定光衍射各级明纹的位置，会分析斜入射的情况及光栅衍射的缺级现象。</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hint="eastAsia"/>
                <w:szCs w:val="21"/>
              </w:rPr>
              <w:t>（三）</w:t>
            </w:r>
            <w:r w:rsidRPr="002D376F">
              <w:rPr>
                <w:rFonts w:ascii="楷体" w:eastAsia="楷体" w:hAnsi="楷体"/>
                <w:szCs w:val="21"/>
              </w:rPr>
              <w:t>光的偏振</w:t>
            </w:r>
          </w:p>
          <w:p w:rsidR="00B867C4"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1．</w:t>
            </w:r>
            <w:r w:rsidRPr="002D376F">
              <w:rPr>
                <w:rFonts w:ascii="楷体" w:eastAsia="楷体" w:hAnsi="楷体"/>
                <w:szCs w:val="21"/>
              </w:rPr>
              <w:tab/>
              <w:t>理解自然光、偏振光和部分偏振光。理解线偏振光的获得方法和检验方法。</w:t>
            </w:r>
          </w:p>
          <w:p w:rsidR="00841D40" w:rsidRPr="002D376F" w:rsidRDefault="00B867C4" w:rsidP="002D376F">
            <w:pPr>
              <w:adjustRightInd w:val="0"/>
              <w:snapToGrid w:val="0"/>
              <w:spacing w:beforeLines="50" w:before="156"/>
              <w:rPr>
                <w:rFonts w:ascii="楷体" w:eastAsia="楷体" w:hAnsi="楷体"/>
                <w:szCs w:val="21"/>
              </w:rPr>
            </w:pPr>
            <w:r w:rsidRPr="002D376F">
              <w:rPr>
                <w:rFonts w:ascii="楷体" w:eastAsia="楷体" w:hAnsi="楷体"/>
                <w:szCs w:val="21"/>
              </w:rPr>
              <w:t>2．</w:t>
            </w:r>
            <w:r w:rsidRPr="002D376F">
              <w:rPr>
                <w:rFonts w:ascii="楷体" w:eastAsia="楷体" w:hAnsi="楷体"/>
                <w:szCs w:val="21"/>
              </w:rPr>
              <w:tab/>
              <w:t>理解布儒斯特定律和马吕斯定律，了解光的双折射现象。</w:t>
            </w:r>
          </w:p>
        </w:tc>
      </w:tr>
      <w:tr w:rsidR="00841D40" w:rsidTr="008A6D5C">
        <w:tc>
          <w:tcPr>
            <w:tcW w:w="8296" w:type="dxa"/>
            <w:gridSpan w:val="6"/>
          </w:tcPr>
          <w:p w:rsidR="00841D40" w:rsidRDefault="00841D40" w:rsidP="00B867C4">
            <w:pPr>
              <w:adjustRightInd w:val="0"/>
              <w:snapToGrid w:val="0"/>
              <w:spacing w:line="420" w:lineRule="atLeast"/>
              <w:rPr>
                <w:rFonts w:ascii="仿宋" w:eastAsia="仿宋" w:hAnsi="仿宋"/>
                <w:sz w:val="27"/>
                <w:szCs w:val="27"/>
              </w:rPr>
            </w:pPr>
            <w:r>
              <w:rPr>
                <w:rFonts w:ascii="仿宋" w:eastAsia="仿宋" w:hAnsi="仿宋" w:hint="eastAsia"/>
                <w:sz w:val="27"/>
                <w:szCs w:val="27"/>
              </w:rPr>
              <w:lastRenderedPageBreak/>
              <w:t>二、试卷结构</w:t>
            </w:r>
          </w:p>
        </w:tc>
      </w:tr>
      <w:tr w:rsidR="00841D40" w:rsidTr="008251EE">
        <w:tc>
          <w:tcPr>
            <w:tcW w:w="8296" w:type="dxa"/>
            <w:gridSpan w:val="6"/>
          </w:tcPr>
          <w:p w:rsidR="00EF33AB" w:rsidRPr="002D376F" w:rsidRDefault="002D376F" w:rsidP="002D376F">
            <w:pPr>
              <w:adjustRightInd w:val="0"/>
              <w:snapToGrid w:val="0"/>
              <w:rPr>
                <w:rFonts w:ascii="楷体" w:eastAsia="楷体" w:hAnsi="楷体"/>
                <w:szCs w:val="21"/>
              </w:rPr>
            </w:pPr>
            <w:r w:rsidRPr="002D376F">
              <w:rPr>
                <w:rFonts w:ascii="楷体" w:eastAsia="楷体" w:hAnsi="楷体" w:hint="eastAsia"/>
                <w:szCs w:val="21"/>
              </w:rPr>
              <w:t>本试卷</w:t>
            </w:r>
            <w:r w:rsidR="00B867C4" w:rsidRPr="002D376F">
              <w:rPr>
                <w:rFonts w:ascii="楷体" w:eastAsia="楷体" w:hAnsi="楷体" w:hint="eastAsia"/>
                <w:szCs w:val="21"/>
              </w:rPr>
              <w:t>满分1</w:t>
            </w:r>
            <w:r w:rsidR="00B867C4" w:rsidRPr="002D376F">
              <w:rPr>
                <w:rFonts w:ascii="楷体" w:eastAsia="楷体" w:hAnsi="楷体"/>
                <w:szCs w:val="21"/>
              </w:rPr>
              <w:t>50</w:t>
            </w:r>
            <w:r w:rsidR="00B867C4" w:rsidRPr="002D376F">
              <w:rPr>
                <w:rFonts w:ascii="楷体" w:eastAsia="楷体" w:hAnsi="楷体" w:hint="eastAsia"/>
                <w:szCs w:val="21"/>
              </w:rPr>
              <w:t>分</w:t>
            </w:r>
            <w:r w:rsidRPr="002D376F">
              <w:rPr>
                <w:rFonts w:ascii="楷体" w:eastAsia="楷体" w:hAnsi="楷体" w:hint="eastAsia"/>
                <w:szCs w:val="21"/>
              </w:rPr>
              <w:t>，全部为计算题</w:t>
            </w:r>
            <w:r w:rsidR="00B867C4" w:rsidRPr="002D376F">
              <w:rPr>
                <w:rFonts w:ascii="楷体" w:eastAsia="楷体" w:hAnsi="楷体" w:hint="eastAsia"/>
                <w:szCs w:val="21"/>
              </w:rPr>
              <w:t>。</w:t>
            </w:r>
          </w:p>
          <w:p w:rsidR="00B419FC" w:rsidRPr="00571FC1" w:rsidRDefault="00AE6BA7" w:rsidP="004F5926">
            <w:pPr>
              <w:adjustRightInd w:val="0"/>
              <w:snapToGrid w:val="0"/>
              <w:rPr>
                <w:rFonts w:ascii="宋体" w:eastAsia="宋体" w:hAnsi="宋体"/>
                <w:sz w:val="24"/>
                <w:szCs w:val="24"/>
              </w:rPr>
            </w:pPr>
            <w:r w:rsidRPr="002D376F">
              <w:rPr>
                <w:rFonts w:ascii="楷体" w:eastAsia="楷体" w:hAnsi="楷体" w:hint="eastAsia"/>
                <w:szCs w:val="21"/>
              </w:rPr>
              <w:t>力学</w:t>
            </w:r>
            <w:r w:rsidR="004F5926">
              <w:rPr>
                <w:rFonts w:ascii="楷体" w:eastAsia="楷体" w:hAnsi="楷体" w:hint="eastAsia"/>
                <w:szCs w:val="21"/>
              </w:rPr>
              <w:t xml:space="preserve"> </w:t>
            </w:r>
            <w:r w:rsidR="004F5926">
              <w:rPr>
                <w:rFonts w:ascii="楷体" w:eastAsia="楷体" w:hAnsi="楷体" w:hint="eastAsia"/>
                <w:szCs w:val="21"/>
              </w:rPr>
              <w:sym w:font="Symbol" w:char="F07E"/>
            </w:r>
            <w:r w:rsidR="004F5926">
              <w:rPr>
                <w:rFonts w:ascii="楷体" w:eastAsia="楷体" w:hAnsi="楷体"/>
                <w:szCs w:val="21"/>
              </w:rPr>
              <w:t xml:space="preserve"> </w:t>
            </w:r>
            <w:r w:rsidR="004F5926">
              <w:rPr>
                <w:rFonts w:ascii="楷体" w:eastAsia="楷体" w:hAnsi="楷体" w:hint="eastAsia"/>
                <w:szCs w:val="21"/>
              </w:rPr>
              <w:t>40%</w:t>
            </w:r>
            <w:r w:rsidR="00B419FC" w:rsidRPr="002D376F">
              <w:rPr>
                <w:rFonts w:ascii="楷体" w:eastAsia="楷体" w:hAnsi="楷体" w:hint="eastAsia"/>
                <w:szCs w:val="21"/>
              </w:rPr>
              <w:t>，电磁学</w:t>
            </w:r>
            <w:r w:rsidR="004F5926">
              <w:rPr>
                <w:rFonts w:ascii="楷体" w:eastAsia="楷体" w:hAnsi="楷体" w:hint="eastAsia"/>
                <w:szCs w:val="21"/>
              </w:rPr>
              <w:t xml:space="preserve"> </w:t>
            </w:r>
            <w:r w:rsidR="004F5926">
              <w:rPr>
                <w:rFonts w:ascii="楷体" w:eastAsia="楷体" w:hAnsi="楷体" w:hint="eastAsia"/>
                <w:szCs w:val="21"/>
              </w:rPr>
              <w:sym w:font="Symbol" w:char="F07E"/>
            </w:r>
            <w:r w:rsidR="004F5926">
              <w:rPr>
                <w:rFonts w:ascii="楷体" w:eastAsia="楷体" w:hAnsi="楷体"/>
                <w:szCs w:val="21"/>
              </w:rPr>
              <w:t xml:space="preserve"> </w:t>
            </w:r>
            <w:r w:rsidR="004F5926">
              <w:rPr>
                <w:rFonts w:ascii="楷体" w:eastAsia="楷体" w:hAnsi="楷体" w:hint="eastAsia"/>
                <w:szCs w:val="21"/>
              </w:rPr>
              <w:t>40%</w:t>
            </w:r>
            <w:r w:rsidR="00B419FC" w:rsidRPr="002D376F">
              <w:rPr>
                <w:rFonts w:ascii="楷体" w:eastAsia="楷体" w:hAnsi="楷体" w:hint="eastAsia"/>
                <w:szCs w:val="21"/>
              </w:rPr>
              <w:t>，热学</w:t>
            </w:r>
            <w:r w:rsidR="004F5926">
              <w:rPr>
                <w:rFonts w:ascii="楷体" w:eastAsia="楷体" w:hAnsi="楷体" w:hint="eastAsia"/>
                <w:szCs w:val="21"/>
              </w:rPr>
              <w:t xml:space="preserve"> </w:t>
            </w:r>
            <w:r w:rsidR="004F5926">
              <w:rPr>
                <w:rFonts w:ascii="楷体" w:eastAsia="楷体" w:hAnsi="楷体" w:hint="eastAsia"/>
                <w:szCs w:val="21"/>
              </w:rPr>
              <w:sym w:font="Symbol" w:char="F07E"/>
            </w:r>
            <w:r w:rsidR="004F5926">
              <w:rPr>
                <w:rFonts w:ascii="楷体" w:eastAsia="楷体" w:hAnsi="楷体"/>
                <w:szCs w:val="21"/>
              </w:rPr>
              <w:t xml:space="preserve"> </w:t>
            </w:r>
            <w:r w:rsidR="004F5926">
              <w:rPr>
                <w:rFonts w:ascii="楷体" w:eastAsia="楷体" w:hAnsi="楷体" w:hint="eastAsia"/>
                <w:szCs w:val="21"/>
              </w:rPr>
              <w:t>10%</w:t>
            </w:r>
            <w:r w:rsidR="00B419FC" w:rsidRPr="002D376F">
              <w:rPr>
                <w:rFonts w:ascii="楷体" w:eastAsia="楷体" w:hAnsi="楷体"/>
                <w:szCs w:val="21"/>
              </w:rPr>
              <w:t>,</w:t>
            </w:r>
            <w:r w:rsidR="00B419FC" w:rsidRPr="002D376F">
              <w:rPr>
                <w:rFonts w:ascii="楷体" w:eastAsia="楷体" w:hAnsi="楷体" w:hint="eastAsia"/>
                <w:szCs w:val="21"/>
              </w:rPr>
              <w:t>光学</w:t>
            </w:r>
            <w:r w:rsidR="004F5926">
              <w:rPr>
                <w:rFonts w:ascii="楷体" w:eastAsia="楷体" w:hAnsi="楷体" w:hint="eastAsia"/>
                <w:szCs w:val="21"/>
              </w:rPr>
              <w:t xml:space="preserve"> </w:t>
            </w:r>
            <w:r w:rsidR="004F5926">
              <w:rPr>
                <w:rFonts w:ascii="楷体" w:eastAsia="楷体" w:hAnsi="楷体" w:hint="eastAsia"/>
                <w:szCs w:val="21"/>
              </w:rPr>
              <w:sym w:font="Symbol" w:char="F07E"/>
            </w:r>
            <w:r w:rsidR="004F5926">
              <w:rPr>
                <w:rFonts w:ascii="楷体" w:eastAsia="楷体" w:hAnsi="楷体"/>
                <w:szCs w:val="21"/>
              </w:rPr>
              <w:t xml:space="preserve"> </w:t>
            </w:r>
            <w:r w:rsidR="004F5926">
              <w:rPr>
                <w:rFonts w:ascii="楷体" w:eastAsia="楷体" w:hAnsi="楷体" w:hint="eastAsia"/>
                <w:szCs w:val="21"/>
              </w:rPr>
              <w:t>10%</w:t>
            </w:r>
            <w:bookmarkStart w:id="0" w:name="_GoBack"/>
            <w:bookmarkEnd w:id="0"/>
          </w:p>
        </w:tc>
      </w:tr>
      <w:tr w:rsidR="00841D40" w:rsidTr="006A7949">
        <w:tc>
          <w:tcPr>
            <w:tcW w:w="8296" w:type="dxa"/>
            <w:gridSpan w:val="6"/>
          </w:tcPr>
          <w:p w:rsidR="00841D40" w:rsidRDefault="00841D40" w:rsidP="00B867C4">
            <w:pPr>
              <w:adjustRightInd w:val="0"/>
              <w:snapToGrid w:val="0"/>
              <w:spacing w:line="420" w:lineRule="atLeast"/>
              <w:rPr>
                <w:rFonts w:ascii="仿宋" w:eastAsia="仿宋" w:hAnsi="仿宋"/>
                <w:sz w:val="27"/>
                <w:szCs w:val="27"/>
              </w:rPr>
            </w:pPr>
            <w:r>
              <w:rPr>
                <w:rFonts w:ascii="仿宋" w:eastAsia="仿宋" w:hAnsi="仿宋" w:hint="eastAsia"/>
                <w:sz w:val="27"/>
                <w:szCs w:val="27"/>
              </w:rPr>
              <w:t>三、参考书目</w:t>
            </w:r>
          </w:p>
        </w:tc>
      </w:tr>
      <w:tr w:rsidR="00841D40" w:rsidTr="00841D40">
        <w:tc>
          <w:tcPr>
            <w:tcW w:w="1382"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作者</w:t>
            </w:r>
          </w:p>
        </w:tc>
        <w:tc>
          <w:tcPr>
            <w:tcW w:w="1382"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书名</w:t>
            </w:r>
          </w:p>
        </w:tc>
        <w:tc>
          <w:tcPr>
            <w:tcW w:w="1383"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出版社</w:t>
            </w:r>
          </w:p>
        </w:tc>
        <w:tc>
          <w:tcPr>
            <w:tcW w:w="1383"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出版时间</w:t>
            </w:r>
          </w:p>
        </w:tc>
        <w:tc>
          <w:tcPr>
            <w:tcW w:w="1383"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版次</w:t>
            </w:r>
          </w:p>
        </w:tc>
        <w:tc>
          <w:tcPr>
            <w:tcW w:w="1383" w:type="dxa"/>
          </w:tcPr>
          <w:p w:rsidR="00841D40" w:rsidRDefault="00841D40" w:rsidP="008D5202">
            <w:pPr>
              <w:adjustRightInd w:val="0"/>
              <w:snapToGrid w:val="0"/>
              <w:spacing w:line="420" w:lineRule="atLeast"/>
              <w:rPr>
                <w:rFonts w:ascii="仿宋" w:eastAsia="仿宋" w:hAnsi="仿宋"/>
                <w:sz w:val="27"/>
                <w:szCs w:val="27"/>
              </w:rPr>
            </w:pPr>
            <w:r>
              <w:rPr>
                <w:rFonts w:ascii="仿宋" w:eastAsia="仿宋" w:hAnsi="仿宋" w:hint="eastAsia"/>
                <w:sz w:val="27"/>
                <w:szCs w:val="27"/>
              </w:rPr>
              <w:t>备注</w:t>
            </w:r>
          </w:p>
        </w:tc>
      </w:tr>
      <w:tr w:rsidR="00841D40" w:rsidTr="00841D40">
        <w:tc>
          <w:tcPr>
            <w:tcW w:w="1382" w:type="dxa"/>
          </w:tcPr>
          <w:p w:rsidR="00841D40" w:rsidRDefault="00841D40" w:rsidP="008D5202">
            <w:pPr>
              <w:adjustRightInd w:val="0"/>
              <w:snapToGrid w:val="0"/>
              <w:spacing w:line="420" w:lineRule="atLeast"/>
              <w:rPr>
                <w:rFonts w:ascii="仿宋" w:eastAsia="仿宋" w:hAnsi="仿宋"/>
                <w:sz w:val="27"/>
                <w:szCs w:val="27"/>
              </w:rPr>
            </w:pPr>
          </w:p>
        </w:tc>
        <w:tc>
          <w:tcPr>
            <w:tcW w:w="1382"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r>
      <w:tr w:rsidR="00841D40" w:rsidTr="00841D40">
        <w:tc>
          <w:tcPr>
            <w:tcW w:w="1382" w:type="dxa"/>
          </w:tcPr>
          <w:p w:rsidR="00841D40" w:rsidRDefault="00841D40" w:rsidP="008D5202">
            <w:pPr>
              <w:adjustRightInd w:val="0"/>
              <w:snapToGrid w:val="0"/>
              <w:spacing w:line="420" w:lineRule="atLeast"/>
              <w:rPr>
                <w:rFonts w:ascii="仿宋" w:eastAsia="仿宋" w:hAnsi="仿宋"/>
                <w:sz w:val="27"/>
                <w:szCs w:val="27"/>
              </w:rPr>
            </w:pPr>
          </w:p>
        </w:tc>
        <w:tc>
          <w:tcPr>
            <w:tcW w:w="1382"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c>
          <w:tcPr>
            <w:tcW w:w="1383" w:type="dxa"/>
          </w:tcPr>
          <w:p w:rsidR="00841D40" w:rsidRDefault="00841D40" w:rsidP="008D5202">
            <w:pPr>
              <w:adjustRightInd w:val="0"/>
              <w:snapToGrid w:val="0"/>
              <w:spacing w:line="420" w:lineRule="atLeast"/>
              <w:rPr>
                <w:rFonts w:ascii="仿宋" w:eastAsia="仿宋" w:hAnsi="仿宋"/>
                <w:sz w:val="27"/>
                <w:szCs w:val="27"/>
              </w:rPr>
            </w:pPr>
          </w:p>
        </w:tc>
      </w:tr>
      <w:tr w:rsidR="00462892" w:rsidTr="00841D40">
        <w:tc>
          <w:tcPr>
            <w:tcW w:w="1382" w:type="dxa"/>
          </w:tcPr>
          <w:p w:rsidR="00462892" w:rsidRDefault="00462892" w:rsidP="008D5202">
            <w:pPr>
              <w:adjustRightInd w:val="0"/>
              <w:snapToGrid w:val="0"/>
              <w:spacing w:line="420" w:lineRule="atLeast"/>
              <w:rPr>
                <w:rFonts w:ascii="仿宋" w:eastAsia="仿宋" w:hAnsi="仿宋"/>
                <w:sz w:val="27"/>
                <w:szCs w:val="27"/>
              </w:rPr>
            </w:pPr>
          </w:p>
        </w:tc>
        <w:tc>
          <w:tcPr>
            <w:tcW w:w="1382" w:type="dxa"/>
          </w:tcPr>
          <w:p w:rsidR="00462892" w:rsidRDefault="00462892" w:rsidP="008D5202">
            <w:pPr>
              <w:adjustRightInd w:val="0"/>
              <w:snapToGrid w:val="0"/>
              <w:spacing w:line="420" w:lineRule="atLeast"/>
              <w:rPr>
                <w:rFonts w:ascii="仿宋" w:eastAsia="仿宋" w:hAnsi="仿宋"/>
                <w:sz w:val="27"/>
                <w:szCs w:val="27"/>
              </w:rPr>
            </w:pPr>
          </w:p>
        </w:tc>
        <w:tc>
          <w:tcPr>
            <w:tcW w:w="1383" w:type="dxa"/>
          </w:tcPr>
          <w:p w:rsidR="00462892" w:rsidRDefault="00462892" w:rsidP="008D5202">
            <w:pPr>
              <w:adjustRightInd w:val="0"/>
              <w:snapToGrid w:val="0"/>
              <w:spacing w:line="420" w:lineRule="atLeast"/>
              <w:rPr>
                <w:rFonts w:ascii="仿宋" w:eastAsia="仿宋" w:hAnsi="仿宋"/>
                <w:sz w:val="27"/>
                <w:szCs w:val="27"/>
              </w:rPr>
            </w:pPr>
          </w:p>
        </w:tc>
        <w:tc>
          <w:tcPr>
            <w:tcW w:w="1383" w:type="dxa"/>
          </w:tcPr>
          <w:p w:rsidR="00462892" w:rsidRDefault="00462892" w:rsidP="008D5202">
            <w:pPr>
              <w:adjustRightInd w:val="0"/>
              <w:snapToGrid w:val="0"/>
              <w:spacing w:line="420" w:lineRule="atLeast"/>
              <w:rPr>
                <w:rFonts w:ascii="仿宋" w:eastAsia="仿宋" w:hAnsi="仿宋"/>
                <w:sz w:val="27"/>
                <w:szCs w:val="27"/>
              </w:rPr>
            </w:pPr>
          </w:p>
        </w:tc>
        <w:tc>
          <w:tcPr>
            <w:tcW w:w="1383" w:type="dxa"/>
          </w:tcPr>
          <w:p w:rsidR="00462892" w:rsidRDefault="00462892" w:rsidP="008D5202">
            <w:pPr>
              <w:adjustRightInd w:val="0"/>
              <w:snapToGrid w:val="0"/>
              <w:spacing w:line="420" w:lineRule="atLeast"/>
              <w:rPr>
                <w:rFonts w:ascii="仿宋" w:eastAsia="仿宋" w:hAnsi="仿宋"/>
                <w:sz w:val="27"/>
                <w:szCs w:val="27"/>
              </w:rPr>
            </w:pPr>
          </w:p>
        </w:tc>
        <w:tc>
          <w:tcPr>
            <w:tcW w:w="1383" w:type="dxa"/>
          </w:tcPr>
          <w:p w:rsidR="00462892" w:rsidRDefault="00462892" w:rsidP="008D5202">
            <w:pPr>
              <w:adjustRightInd w:val="0"/>
              <w:snapToGrid w:val="0"/>
              <w:spacing w:line="420" w:lineRule="atLeast"/>
              <w:rPr>
                <w:rFonts w:ascii="仿宋" w:eastAsia="仿宋" w:hAnsi="仿宋"/>
                <w:sz w:val="27"/>
                <w:szCs w:val="27"/>
              </w:rPr>
            </w:pPr>
          </w:p>
        </w:tc>
      </w:tr>
    </w:tbl>
    <w:p w:rsidR="00EC7ECA" w:rsidRDefault="00EC7ECA" w:rsidP="008D5202">
      <w:pPr>
        <w:adjustRightInd w:val="0"/>
        <w:snapToGrid w:val="0"/>
        <w:spacing w:line="420" w:lineRule="atLeast"/>
        <w:ind w:firstLineChars="200" w:firstLine="540"/>
        <w:rPr>
          <w:rFonts w:ascii="仿宋" w:eastAsia="仿宋" w:hAnsi="仿宋"/>
          <w:sz w:val="27"/>
          <w:szCs w:val="27"/>
        </w:rPr>
      </w:pPr>
    </w:p>
    <w:sectPr w:rsidR="00EC7E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3134" w:rsidRDefault="00C93134" w:rsidP="000827DE">
      <w:r>
        <w:separator/>
      </w:r>
    </w:p>
  </w:endnote>
  <w:endnote w:type="continuationSeparator" w:id="0">
    <w:p w:rsidR="00C93134" w:rsidRDefault="00C93134" w:rsidP="00082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3134" w:rsidRDefault="00C93134" w:rsidP="000827DE">
      <w:r>
        <w:separator/>
      </w:r>
    </w:p>
  </w:footnote>
  <w:footnote w:type="continuationSeparator" w:id="0">
    <w:p w:rsidR="00C93134" w:rsidRDefault="00C93134" w:rsidP="000827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92A"/>
    <w:rsid w:val="000827DE"/>
    <w:rsid w:val="001354D5"/>
    <w:rsid w:val="00155912"/>
    <w:rsid w:val="0020450D"/>
    <w:rsid w:val="002D376F"/>
    <w:rsid w:val="00355BD3"/>
    <w:rsid w:val="00374A36"/>
    <w:rsid w:val="00375504"/>
    <w:rsid w:val="003A150A"/>
    <w:rsid w:val="003F492A"/>
    <w:rsid w:val="00462892"/>
    <w:rsid w:val="004752BF"/>
    <w:rsid w:val="004F5926"/>
    <w:rsid w:val="00514CCF"/>
    <w:rsid w:val="0052267A"/>
    <w:rsid w:val="00571FC1"/>
    <w:rsid w:val="00664C39"/>
    <w:rsid w:val="00736A2C"/>
    <w:rsid w:val="007B66A0"/>
    <w:rsid w:val="00841D40"/>
    <w:rsid w:val="008A30B7"/>
    <w:rsid w:val="008D5202"/>
    <w:rsid w:val="008E7315"/>
    <w:rsid w:val="00957A4D"/>
    <w:rsid w:val="00995A86"/>
    <w:rsid w:val="009F7CFF"/>
    <w:rsid w:val="00A63CC8"/>
    <w:rsid w:val="00A67589"/>
    <w:rsid w:val="00AD57BB"/>
    <w:rsid w:val="00AE6BA7"/>
    <w:rsid w:val="00AE7461"/>
    <w:rsid w:val="00B419FC"/>
    <w:rsid w:val="00B867C4"/>
    <w:rsid w:val="00C27A02"/>
    <w:rsid w:val="00C93134"/>
    <w:rsid w:val="00D25338"/>
    <w:rsid w:val="00DB476C"/>
    <w:rsid w:val="00DC48B5"/>
    <w:rsid w:val="00DF4A6D"/>
    <w:rsid w:val="00E56441"/>
    <w:rsid w:val="00EC7ECA"/>
    <w:rsid w:val="00ED6CD3"/>
    <w:rsid w:val="00EF33AB"/>
    <w:rsid w:val="00EF6F9C"/>
    <w:rsid w:val="00F24C38"/>
    <w:rsid w:val="00F54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3B511"/>
  <w15:chartTrackingRefBased/>
  <w15:docId w15:val="{BFE56EF7-952E-4107-A3EB-E0346AB1B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450D"/>
    <w:pPr>
      <w:ind w:firstLineChars="200" w:firstLine="420"/>
    </w:pPr>
  </w:style>
  <w:style w:type="table" w:styleId="a4">
    <w:name w:val="Table Grid"/>
    <w:basedOn w:val="a1"/>
    <w:uiPriority w:val="39"/>
    <w:rsid w:val="00841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9F7CFF"/>
    <w:rPr>
      <w:sz w:val="18"/>
      <w:szCs w:val="18"/>
    </w:rPr>
  </w:style>
  <w:style w:type="character" w:customStyle="1" w:styleId="a6">
    <w:name w:val="批注框文本 字符"/>
    <w:basedOn w:val="a0"/>
    <w:link w:val="a5"/>
    <w:uiPriority w:val="99"/>
    <w:semiHidden/>
    <w:rsid w:val="009F7CFF"/>
    <w:rPr>
      <w:sz w:val="18"/>
      <w:szCs w:val="18"/>
    </w:rPr>
  </w:style>
  <w:style w:type="paragraph" w:styleId="a7">
    <w:name w:val="header"/>
    <w:basedOn w:val="a"/>
    <w:link w:val="a8"/>
    <w:uiPriority w:val="99"/>
    <w:unhideWhenUsed/>
    <w:rsid w:val="000827D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827DE"/>
    <w:rPr>
      <w:sz w:val="18"/>
      <w:szCs w:val="18"/>
    </w:rPr>
  </w:style>
  <w:style w:type="paragraph" w:styleId="a9">
    <w:name w:val="footer"/>
    <w:basedOn w:val="a"/>
    <w:link w:val="aa"/>
    <w:uiPriority w:val="99"/>
    <w:unhideWhenUsed/>
    <w:rsid w:val="000827DE"/>
    <w:pPr>
      <w:tabs>
        <w:tab w:val="center" w:pos="4153"/>
        <w:tab w:val="right" w:pos="8306"/>
      </w:tabs>
      <w:snapToGrid w:val="0"/>
      <w:jc w:val="left"/>
    </w:pPr>
    <w:rPr>
      <w:sz w:val="18"/>
      <w:szCs w:val="18"/>
    </w:rPr>
  </w:style>
  <w:style w:type="character" w:customStyle="1" w:styleId="aa">
    <w:name w:val="页脚 字符"/>
    <w:basedOn w:val="a0"/>
    <w:link w:val="a9"/>
    <w:uiPriority w:val="99"/>
    <w:rsid w:val="000827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436</Words>
  <Characters>2490</Characters>
  <Application>Microsoft Office Word</Application>
  <DocSecurity>0</DocSecurity>
  <Lines>20</Lines>
  <Paragraphs>5</Paragraphs>
  <ScaleCrop>false</ScaleCrop>
  <Company>Fudan University</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CYQ</dc:creator>
  <cp:keywords/>
  <dc:description/>
  <cp:lastModifiedBy>ZENG Wei</cp:lastModifiedBy>
  <cp:revision>11</cp:revision>
  <cp:lastPrinted>2018-10-12T00:32:00Z</cp:lastPrinted>
  <dcterms:created xsi:type="dcterms:W3CDTF">2018-10-12T04:27:00Z</dcterms:created>
  <dcterms:modified xsi:type="dcterms:W3CDTF">2019-10-12T08:12:00Z</dcterms:modified>
</cp:coreProperties>
</file>